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BRADFORD NEIL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198</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45,602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the vesting on June 1, 2026 of the restricted stock units awarded to the reporting person on June 1, 2025. The award includes a provision for the withholding of shares by the Issuer to satisfy withholding taxes due as a result of the vesting of the award.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Neil Bradford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69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6313"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2026-06-02T12:31:53Z</dcterms:created>
  <dcterms:modified xsi:type="dcterms:W3CDTF">2026-06-02T12:31:53Z</dcterms:modified>
</cp:coreProperties>
</file>