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Cox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FORRESTER RESEARCH,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ACORN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FORRESTER RESEARCH, INC.</w:t>
              </w:r>
            </w:hyperlink>
            <w:r>
              <w:rPr/>
              <w:t xml:space="preserve"> [ </w:t>
            </w:r>
            <w:r>
              <w:rPr>
                <w:rFonts w:ascii="Times;serif" w:hAnsi="Times;serif"/>
                <w:color w:val="0000FF"/>
                <w:sz w:val="24"/>
                <w:shd w:fill="FFFFFF" w:val="clear"/>
              </w:rPr>
              <w:t>FORR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5,781</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w:t>
            </w:r>
            <w:r>
              <w:rPr>
                <w:rFonts w:ascii="Times;serif" w:hAnsi="Times;serif"/>
                <w:color w:val="008000"/>
                <w:position w:val="7"/>
                <w:sz w:val="16"/>
                <w:sz w:val="20"/>
                <w:shd w:fill="FFFFFF" w:val="clear"/>
              </w:rPr>
              <w:t>(2)</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5,675</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upon vesting, of restricted stock units into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tax withholding obligations upon the vesting on August 1, 2026 of the restricted stock units awarded to the reporting person on August 1, 2023. The award includes a provision for the withholding of shares by the Issuer to satisfy withholding taxes due as a result of the vesting of the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the right to receive, following vesting, one share of Forrester Research,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August 1, 2023, the reporting person was granted 1,234 Restricted Stock Units that vest and convert into common stock in four equal and consecutive installments beginning on the first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Maite Garcia, attorney-in-fact for Andrew Cox</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0719" TargetMode="External"/><Relationship Id="rId5" Type="http://schemas.openxmlformats.org/officeDocument/2006/relationships/hyperlink" Target="http://www.sec.gov/cgi-bin/browse-edgar?action=getcompany&amp;CIK=00010233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3865</Characters>
  <CharactersWithSpaces>4495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